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739" w:rsidRPr="00232522" w:rsidRDefault="00574739" w:rsidP="00574739">
      <w:pPr>
        <w:bidi w:val="0"/>
        <w:rPr>
          <w:rtl/>
        </w:rPr>
      </w:pPr>
      <w:r>
        <w:t xml:space="preserve">Name of course: </w:t>
      </w:r>
      <w:r w:rsidRPr="00217DB4">
        <w:rPr>
          <w:u w:val="single"/>
        </w:rPr>
        <w:t xml:space="preserve">MOTOR CONTROL AND LEARNING </w:t>
      </w:r>
      <w:bookmarkStart w:id="0" w:name="_GoBack"/>
      <w:bookmarkEnd w:id="0"/>
      <w:r w:rsidRPr="00217DB4">
        <w:rPr>
          <w:u w:val="single"/>
        </w:rPr>
        <w:t>clinical aspects</w:t>
      </w:r>
    </w:p>
    <w:tbl>
      <w:tblPr>
        <w:bidiVisual/>
        <w:tblW w:w="9381"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4814"/>
        <w:gridCol w:w="360"/>
        <w:gridCol w:w="4207"/>
      </w:tblGrid>
      <w:tr w:rsidR="00574739" w:rsidTr="00EF0680">
        <w:trPr>
          <w:trHeight w:val="6430"/>
        </w:trPr>
        <w:tc>
          <w:tcPr>
            <w:tcW w:w="4814" w:type="dxa"/>
            <w:shd w:val="clear" w:color="auto" w:fill="auto"/>
          </w:tcPr>
          <w:p w:rsidR="00574739" w:rsidRDefault="00574739" w:rsidP="00574739">
            <w:pPr>
              <w:bidi w:val="0"/>
            </w:pPr>
            <w:r w:rsidRPr="00096540">
              <w:rPr>
                <w:b/>
                <w:bCs/>
                <w:u w:val="single"/>
              </w:rPr>
              <w:t>Course description</w:t>
            </w:r>
            <w:r>
              <w:t xml:space="preserve">: The course in motor control and learning connects the knowledge gained in wide and developing research in recent years with the clinical applications mainly in the area of neurological rehabilitation but also touches on the area of orthopedic rehabilitation. The course lays emphasis on the importance of the connection between motoric skill, the learning person and the environment in which the skill is deployed. In the course we will discuss the principles and elements that encourage adaptation, learning and functioning in the daily environment of the </w:t>
            </w:r>
            <w:r w:rsidRPr="00875282">
              <w:t>recovering</w:t>
            </w:r>
            <w:r>
              <w:rPr>
                <w:color w:val="00B0F0"/>
              </w:rPr>
              <w:t xml:space="preserve"> </w:t>
            </w:r>
            <w:r>
              <w:t>person.</w:t>
            </w:r>
          </w:p>
          <w:p w:rsidR="00574739" w:rsidRDefault="00574739" w:rsidP="00574739">
            <w:pPr>
              <w:bidi w:val="0"/>
            </w:pPr>
          </w:p>
          <w:p w:rsidR="00574739" w:rsidRDefault="00574739" w:rsidP="00574739">
            <w:pPr>
              <w:bidi w:val="0"/>
              <w:rPr>
                <w:b/>
                <w:bCs/>
                <w:u w:val="single"/>
              </w:rPr>
            </w:pPr>
            <w:r w:rsidRPr="008966AA">
              <w:rPr>
                <w:b/>
                <w:bCs/>
                <w:u w:val="single"/>
              </w:rPr>
              <w:t xml:space="preserve">Learning </w:t>
            </w:r>
            <w:r>
              <w:rPr>
                <w:b/>
                <w:bCs/>
                <w:u w:val="single"/>
              </w:rPr>
              <w:t>outcomes:</w:t>
            </w:r>
          </w:p>
          <w:p w:rsidR="00574739" w:rsidRDefault="00574739" w:rsidP="00574739">
            <w:pPr>
              <w:bidi w:val="0"/>
            </w:pPr>
            <w:r w:rsidRPr="008966AA">
              <w:t xml:space="preserve">On </w:t>
            </w:r>
            <w:r>
              <w:t xml:space="preserve">successful </w:t>
            </w:r>
            <w:r w:rsidRPr="008966AA">
              <w:t>conclusion of the course</w:t>
            </w:r>
            <w:r>
              <w:t xml:space="preserve"> the student will be able to:</w:t>
            </w:r>
          </w:p>
          <w:p w:rsidR="00574739" w:rsidRDefault="00574739" w:rsidP="00574739">
            <w:pPr>
              <w:bidi w:val="0"/>
            </w:pPr>
          </w:p>
          <w:p w:rsidR="00574739" w:rsidRDefault="00574739" w:rsidP="00574739">
            <w:pPr>
              <w:numPr>
                <w:ilvl w:val="0"/>
                <w:numId w:val="1"/>
              </w:numPr>
              <w:bidi w:val="0"/>
            </w:pPr>
            <w:r>
              <w:t>Understand and make connections between the principles of motor control according to different models of functioning of a person with and without motor damage</w:t>
            </w:r>
          </w:p>
          <w:p w:rsidR="00574739" w:rsidRDefault="00574739" w:rsidP="00574739">
            <w:pPr>
              <w:numPr>
                <w:ilvl w:val="0"/>
                <w:numId w:val="1"/>
              </w:numPr>
              <w:bidi w:val="0"/>
            </w:pPr>
            <w:r>
              <w:t>Employ the accepted terminology in the literature relevant to the subject</w:t>
            </w:r>
          </w:p>
          <w:p w:rsidR="00574739" w:rsidRDefault="00574739" w:rsidP="00574739">
            <w:pPr>
              <w:numPr>
                <w:ilvl w:val="0"/>
                <w:numId w:val="1"/>
              </w:numPr>
              <w:bidi w:val="0"/>
            </w:pPr>
            <w:r>
              <w:t>Classify motor functioning in accord with various models</w:t>
            </w:r>
          </w:p>
          <w:p w:rsidR="00574739" w:rsidRDefault="00574739" w:rsidP="00574739">
            <w:pPr>
              <w:numPr>
                <w:ilvl w:val="0"/>
                <w:numId w:val="1"/>
              </w:numPr>
              <w:bidi w:val="0"/>
            </w:pPr>
            <w:r>
              <w:t>Assess and monitor the relation of the research to the understanding of the processes of motor control</w:t>
            </w:r>
          </w:p>
          <w:p w:rsidR="00574739" w:rsidRDefault="00574739" w:rsidP="00574739">
            <w:pPr>
              <w:numPr>
                <w:ilvl w:val="0"/>
                <w:numId w:val="1"/>
              </w:numPr>
              <w:bidi w:val="0"/>
            </w:pPr>
            <w:r>
              <w:t>Understand the principles of motor learning according to various models</w:t>
            </w:r>
          </w:p>
          <w:p w:rsidR="00574739" w:rsidRDefault="00574739" w:rsidP="00574739">
            <w:pPr>
              <w:numPr>
                <w:ilvl w:val="0"/>
                <w:numId w:val="1"/>
              </w:numPr>
              <w:bidi w:val="0"/>
            </w:pPr>
            <w:r>
              <w:t>Apply principles of motor learning in rehabilitation and physiotherapeutic treatment</w:t>
            </w:r>
          </w:p>
          <w:p w:rsidR="00574739" w:rsidRDefault="00574739" w:rsidP="00574739">
            <w:pPr>
              <w:bidi w:val="0"/>
            </w:pPr>
          </w:p>
          <w:p w:rsidR="00574739" w:rsidRDefault="00574739" w:rsidP="00574739">
            <w:pPr>
              <w:bidi w:val="0"/>
            </w:pPr>
            <w:r w:rsidRPr="00DC0D0B">
              <w:rPr>
                <w:u w:val="single"/>
              </w:rPr>
              <w:t>Attendance management</w:t>
            </w:r>
            <w:r w:rsidRPr="00DC0D0B">
              <w:t xml:space="preserve">: </w:t>
            </w:r>
            <w:r>
              <w:t>Attendance is not obligatory</w:t>
            </w:r>
          </w:p>
          <w:p w:rsidR="00574739" w:rsidRDefault="00574739" w:rsidP="00574739">
            <w:pPr>
              <w:bidi w:val="0"/>
            </w:pPr>
            <w:r w:rsidRPr="00DC0D0B">
              <w:rPr>
                <w:b/>
                <w:bCs/>
                <w:u w:val="single"/>
              </w:rPr>
              <w:t>Teaching method</w:t>
            </w:r>
            <w:r w:rsidRPr="00DC0D0B">
              <w:t xml:space="preserve">: Frontal lectures, discussion </w:t>
            </w:r>
            <w:r>
              <w:t xml:space="preserve">and </w:t>
            </w:r>
            <w:r w:rsidRPr="00DC0D0B">
              <w:t>analys</w:t>
            </w:r>
            <w:r>
              <w:t>i</w:t>
            </w:r>
            <w:r w:rsidRPr="00DC0D0B">
              <w:t xml:space="preserve">s </w:t>
            </w:r>
            <w:r>
              <w:t>of cases, demonstration and practice.</w:t>
            </w:r>
          </w:p>
          <w:p w:rsidR="00574739" w:rsidRDefault="00574739" w:rsidP="00574739">
            <w:pPr>
              <w:bidi w:val="0"/>
            </w:pPr>
          </w:p>
          <w:p w:rsidR="00574739" w:rsidRDefault="00574739" w:rsidP="00574739">
            <w:pPr>
              <w:bidi w:val="0"/>
              <w:rPr>
                <w:u w:val="single"/>
              </w:rPr>
            </w:pPr>
            <w:r w:rsidRPr="00995AE2">
              <w:rPr>
                <w:u w:val="single"/>
              </w:rPr>
              <w:t>Students’ assessment of the course</w:t>
            </w:r>
            <w:r>
              <w:rPr>
                <w:u w:val="single"/>
              </w:rPr>
              <w:t>:</w:t>
            </w:r>
          </w:p>
          <w:p w:rsidR="00574739" w:rsidRPr="00995AE2" w:rsidRDefault="007849D3" w:rsidP="00574739">
            <w:pPr>
              <w:numPr>
                <w:ilvl w:val="0"/>
                <w:numId w:val="2"/>
              </w:numPr>
              <w:bidi w:val="0"/>
            </w:pPr>
            <w:r>
              <w:t xml:space="preserve">100% </w:t>
            </w:r>
            <w:r w:rsidR="00574739" w:rsidRPr="00995AE2">
              <w:t xml:space="preserve"> final examination</w:t>
            </w:r>
          </w:p>
          <w:p w:rsidR="00574739" w:rsidRDefault="00574739" w:rsidP="00574739">
            <w:pPr>
              <w:bidi w:val="0"/>
            </w:pPr>
          </w:p>
          <w:p w:rsidR="00574739" w:rsidRPr="008966AA" w:rsidRDefault="00574739" w:rsidP="00574739">
            <w:pPr>
              <w:bidi w:val="0"/>
            </w:pPr>
          </w:p>
        </w:tc>
        <w:tc>
          <w:tcPr>
            <w:tcW w:w="360" w:type="dxa"/>
            <w:shd w:val="clear" w:color="auto" w:fill="auto"/>
          </w:tcPr>
          <w:p w:rsidR="00574739" w:rsidRDefault="00574739" w:rsidP="00574739">
            <w:pPr>
              <w:bidi w:val="0"/>
              <w:rPr>
                <w:rtl/>
              </w:rPr>
            </w:pPr>
          </w:p>
        </w:tc>
        <w:tc>
          <w:tcPr>
            <w:tcW w:w="4207" w:type="dxa"/>
            <w:shd w:val="clear" w:color="auto" w:fill="auto"/>
          </w:tcPr>
          <w:p w:rsidR="00574739" w:rsidRDefault="00574739" w:rsidP="00574739">
            <w:pPr>
              <w:bidi w:val="0"/>
            </w:pPr>
            <w:r w:rsidRPr="00217DB4">
              <w:rPr>
                <w:u w:val="single"/>
              </w:rPr>
              <w:t>Credit points</w:t>
            </w:r>
            <w:r>
              <w:t>: 2</w:t>
            </w:r>
          </w:p>
          <w:p w:rsidR="00574739" w:rsidRDefault="00574739" w:rsidP="00574739">
            <w:pPr>
              <w:bidi w:val="0"/>
            </w:pPr>
            <w:r w:rsidRPr="00217DB4">
              <w:rPr>
                <w:u w:val="single"/>
              </w:rPr>
              <w:t>Academic year: Semester</w:t>
            </w:r>
            <w:r>
              <w:t xml:space="preserve"> (2)</w:t>
            </w:r>
          </w:p>
          <w:p w:rsidR="00574739" w:rsidRPr="00217DB4" w:rsidRDefault="00574739" w:rsidP="00574739">
            <w:pPr>
              <w:bidi w:val="0"/>
              <w:rPr>
                <w:sz w:val="28"/>
                <w:szCs w:val="28"/>
              </w:rPr>
            </w:pPr>
            <w:r w:rsidRPr="00217DB4">
              <w:rPr>
                <w:sz w:val="28"/>
                <w:szCs w:val="28"/>
              </w:rPr>
              <w:t>Semester: 2</w:t>
            </w:r>
          </w:p>
          <w:p w:rsidR="00574739" w:rsidRDefault="00574739" w:rsidP="00574739">
            <w:pPr>
              <w:bidi w:val="0"/>
            </w:pPr>
            <w:r w:rsidRPr="00217DB4">
              <w:rPr>
                <w:u w:val="single"/>
              </w:rPr>
              <w:t>Language of tuition</w:t>
            </w:r>
            <w:r w:rsidRPr="00A33AD9">
              <w:t>: Hebrew</w:t>
            </w:r>
            <w:r w:rsidR="007849D3">
              <w:t xml:space="preserve">, Slides &amp; Literature in English  </w:t>
            </w:r>
          </w:p>
          <w:p w:rsidR="00574739" w:rsidRPr="00217DB4" w:rsidRDefault="00574739" w:rsidP="00574739">
            <w:pPr>
              <w:bidi w:val="0"/>
              <w:rPr>
                <w:color w:val="0070C0"/>
              </w:rPr>
            </w:pPr>
            <w:r w:rsidRPr="00217DB4">
              <w:rPr>
                <w:color w:val="0070C0"/>
                <w:u w:val="single"/>
              </w:rPr>
              <w:t>Grade</w:t>
            </w:r>
            <w:r w:rsidRPr="00217DB4">
              <w:rPr>
                <w:color w:val="0070C0"/>
              </w:rPr>
              <w:t>: Master</w:t>
            </w:r>
          </w:p>
          <w:p w:rsidR="00574739" w:rsidRDefault="00574739" w:rsidP="00574739">
            <w:pPr>
              <w:bidi w:val="0"/>
            </w:pPr>
            <w:r w:rsidRPr="00217DB4">
              <w:rPr>
                <w:u w:val="single"/>
              </w:rPr>
              <w:t>Type of course</w:t>
            </w:r>
            <w:r>
              <w:t xml:space="preserve">: The course is theoretical and discusses clinical aspects </w:t>
            </w:r>
            <w:r w:rsidR="007849D3">
              <w:t xml:space="preserve">of </w:t>
            </w:r>
            <w:r>
              <w:t>motor learning</w:t>
            </w:r>
          </w:p>
          <w:p w:rsidR="00574739" w:rsidRDefault="00574739" w:rsidP="00574739">
            <w:pPr>
              <w:bidi w:val="0"/>
            </w:pPr>
            <w:r w:rsidRPr="00217DB4">
              <w:rPr>
                <w:u w:val="single"/>
              </w:rPr>
              <w:t>Discipline</w:t>
            </w:r>
            <w:r>
              <w:t>: Neurology</w:t>
            </w:r>
          </w:p>
          <w:p w:rsidR="00574739" w:rsidRDefault="00574739" w:rsidP="00574739">
            <w:pPr>
              <w:bidi w:val="0"/>
            </w:pPr>
          </w:p>
          <w:p w:rsidR="00574739" w:rsidRDefault="00574739" w:rsidP="00574739">
            <w:pPr>
              <w:bidi w:val="0"/>
            </w:pPr>
            <w:r w:rsidRPr="00217DB4">
              <w:rPr>
                <w:u w:val="single"/>
              </w:rPr>
              <w:t>Responsible department</w:t>
            </w:r>
            <w:r>
              <w:t>: Physiotherapy</w:t>
            </w:r>
          </w:p>
          <w:p w:rsidR="00574739" w:rsidRDefault="00574739" w:rsidP="00574739">
            <w:pPr>
              <w:bidi w:val="0"/>
            </w:pPr>
            <w:r w:rsidRPr="00217DB4">
              <w:rPr>
                <w:u w:val="single"/>
              </w:rPr>
              <w:t>Preparatory requirements</w:t>
            </w:r>
            <w:r>
              <w:t>: None</w:t>
            </w:r>
          </w:p>
          <w:p w:rsidR="00574739" w:rsidRPr="00217DB4" w:rsidRDefault="00574739" w:rsidP="00574739">
            <w:pPr>
              <w:bidi w:val="0"/>
              <w:rPr>
                <w:u w:val="single"/>
              </w:rPr>
            </w:pPr>
            <w:r w:rsidRPr="00217DB4">
              <w:rPr>
                <w:u w:val="single"/>
              </w:rPr>
              <w:t>Key to credits</w:t>
            </w:r>
            <w:r w:rsidRPr="00E6178B">
              <w:t>: ( )</w:t>
            </w:r>
          </w:p>
          <w:p w:rsidR="00574739" w:rsidRDefault="00574739" w:rsidP="00574739">
            <w:pPr>
              <w:bidi w:val="0"/>
            </w:pPr>
            <w:r w:rsidRPr="00217DB4">
              <w:rPr>
                <w:u w:val="single"/>
              </w:rPr>
              <w:t>Name of lecturer</w:t>
            </w:r>
            <w:r>
              <w:t>: Dr Simona Bar-Haim</w:t>
            </w:r>
          </w:p>
          <w:p w:rsidR="00574739" w:rsidRDefault="00574739" w:rsidP="00574739">
            <w:pPr>
              <w:bidi w:val="0"/>
            </w:pPr>
            <w:r w:rsidRPr="00217DB4">
              <w:rPr>
                <w:u w:val="single"/>
              </w:rPr>
              <w:t>Office telephone</w:t>
            </w:r>
            <w:r>
              <w:t>:</w:t>
            </w:r>
          </w:p>
          <w:p w:rsidR="00574739" w:rsidRDefault="00574739" w:rsidP="00574739">
            <w:pPr>
              <w:bidi w:val="0"/>
            </w:pPr>
            <w:r w:rsidRPr="00217DB4">
              <w:rPr>
                <w:u w:val="single"/>
              </w:rPr>
              <w:t>Email</w:t>
            </w:r>
            <w:r>
              <w:t xml:space="preserve">: </w:t>
            </w:r>
            <w:hyperlink r:id="rId6" w:history="1">
              <w:r w:rsidRPr="00217DB4">
                <w:rPr>
                  <w:rStyle w:val="Hyperlink"/>
                </w:rPr>
                <w:t>adi-star@013.net</w:t>
              </w:r>
            </w:hyperlink>
          </w:p>
          <w:p w:rsidR="00574739" w:rsidRDefault="00574739" w:rsidP="00574739">
            <w:pPr>
              <w:bidi w:val="0"/>
            </w:pPr>
            <w:r w:rsidRPr="00217DB4">
              <w:rPr>
                <w:u w:val="single"/>
              </w:rPr>
              <w:t>Reception hours</w:t>
            </w:r>
            <w:r>
              <w:t>: 9-11, by appointment</w:t>
            </w:r>
          </w:p>
          <w:p w:rsidR="00574739" w:rsidRDefault="00574739" w:rsidP="00574739">
            <w:pPr>
              <w:bidi w:val="0"/>
            </w:pPr>
            <w:r w:rsidRPr="00217DB4">
              <w:rPr>
                <w:u w:val="single"/>
              </w:rPr>
              <w:t>Assessment of course</w:t>
            </w:r>
            <w:r>
              <w:t>: On completion of the course the students will assess the course in order to reach conclusions for the purposes of the University</w:t>
            </w:r>
          </w:p>
          <w:p w:rsidR="00574739" w:rsidRDefault="00574739" w:rsidP="00574739">
            <w:pPr>
              <w:bidi w:val="0"/>
            </w:pPr>
            <w:r w:rsidRPr="00217DB4">
              <w:rPr>
                <w:u w:val="single"/>
              </w:rPr>
              <w:t>Approval of course</w:t>
            </w:r>
            <w:r>
              <w:t>: The course has been approved by the faculty tuition committee</w:t>
            </w:r>
          </w:p>
          <w:p w:rsidR="00574739" w:rsidRDefault="00574739" w:rsidP="00574739">
            <w:pPr>
              <w:bidi w:val="0"/>
            </w:pPr>
            <w:r w:rsidRPr="00217DB4">
              <w:rPr>
                <w:u w:val="single"/>
              </w:rPr>
              <w:t>Last update</w:t>
            </w:r>
            <w:r>
              <w:t>: The last update of the syllabus was in January 2015</w:t>
            </w:r>
          </w:p>
          <w:p w:rsidR="00574739" w:rsidRPr="00A33AD9" w:rsidRDefault="00574739" w:rsidP="00574739">
            <w:pPr>
              <w:bidi w:val="0"/>
            </w:pPr>
          </w:p>
          <w:p w:rsidR="00574739" w:rsidRPr="00217DB4" w:rsidRDefault="00574739" w:rsidP="00574739">
            <w:pPr>
              <w:bidi w:val="0"/>
              <w:rPr>
                <w:color w:val="FF0000"/>
              </w:rPr>
            </w:pPr>
          </w:p>
          <w:p w:rsidR="00574739" w:rsidRDefault="00574739" w:rsidP="00574739">
            <w:pPr>
              <w:bidi w:val="0"/>
            </w:pPr>
          </w:p>
          <w:p w:rsidR="00574739" w:rsidRDefault="00574739" w:rsidP="00574739">
            <w:pPr>
              <w:bidi w:val="0"/>
            </w:pPr>
          </w:p>
        </w:tc>
      </w:tr>
    </w:tbl>
    <w:p w:rsidR="00574739" w:rsidRDefault="00574739" w:rsidP="00574739">
      <w:pPr>
        <w:bidi w:val="0"/>
        <w:rPr>
          <w:rtl/>
        </w:rPr>
      </w:pPr>
    </w:p>
    <w:p w:rsidR="00574739" w:rsidRDefault="00574739" w:rsidP="00574739">
      <w:pPr>
        <w:bidi w:val="0"/>
        <w:rPr>
          <w:rtl/>
        </w:rPr>
      </w:pPr>
    </w:p>
    <w:p w:rsidR="00574739" w:rsidRDefault="00574739" w:rsidP="00574739">
      <w:pPr>
        <w:bidi w:val="0"/>
        <w:rPr>
          <w:rtl/>
        </w:rPr>
      </w:pPr>
    </w:p>
    <w:p w:rsidR="00574739" w:rsidRDefault="007849D3" w:rsidP="00574739">
      <w:pPr>
        <w:pStyle w:val="a3"/>
        <w:bidi w:val="0"/>
        <w:jc w:val="center"/>
        <w:rPr>
          <w:color w:val="FF0000"/>
        </w:rPr>
      </w:pPr>
      <w:r>
        <w:rPr>
          <w:color w:val="FF0000"/>
        </w:rPr>
        <w:t>Physical Therapy</w:t>
      </w:r>
    </w:p>
    <w:p w:rsidR="00574739" w:rsidRPr="00EC6C46" w:rsidRDefault="00574739" w:rsidP="00574739">
      <w:pPr>
        <w:pStyle w:val="a3"/>
        <w:bidi w:val="0"/>
        <w:rPr>
          <w:sz w:val="22"/>
          <w:szCs w:val="22"/>
        </w:rPr>
      </w:pPr>
      <w:r w:rsidRPr="00EC6C46">
        <w:rPr>
          <w:sz w:val="22"/>
          <w:szCs w:val="22"/>
          <w:u w:val="single"/>
        </w:rPr>
        <w:t>Course outcomes</w:t>
      </w:r>
      <w:r w:rsidRPr="00EC6C46">
        <w:rPr>
          <w:sz w:val="22"/>
          <w:szCs w:val="22"/>
        </w:rPr>
        <w:t>:</w:t>
      </w:r>
    </w:p>
    <w:p w:rsidR="00574739" w:rsidRPr="00EC6C46" w:rsidRDefault="00574739" w:rsidP="00574739">
      <w:pPr>
        <w:pStyle w:val="a3"/>
        <w:bidi w:val="0"/>
        <w:rPr>
          <w:sz w:val="22"/>
          <w:szCs w:val="22"/>
        </w:rPr>
      </w:pPr>
      <w:r w:rsidRPr="00EC6C46">
        <w:rPr>
          <w:sz w:val="22"/>
          <w:szCs w:val="22"/>
        </w:rPr>
        <w:t>The students will submit and demonstrate at mid-semester a project integrating the subjects studied, for clinical application to a patient.</w:t>
      </w:r>
    </w:p>
    <w:p w:rsidR="00574739" w:rsidRPr="00EC6C46" w:rsidRDefault="00574739" w:rsidP="00574739">
      <w:pPr>
        <w:pStyle w:val="a3"/>
        <w:bidi w:val="0"/>
        <w:rPr>
          <w:sz w:val="22"/>
          <w:szCs w:val="22"/>
        </w:rPr>
      </w:pPr>
      <w:r w:rsidRPr="00EC6C46">
        <w:rPr>
          <w:sz w:val="22"/>
          <w:szCs w:val="22"/>
          <w:u w:val="single"/>
        </w:rPr>
        <w:t>Time required for independent homework</w:t>
      </w:r>
      <w:r w:rsidRPr="00EC6C46">
        <w:rPr>
          <w:sz w:val="22"/>
          <w:szCs w:val="22"/>
        </w:rPr>
        <w:t>: In addition to class work, each student is required to work and execute tasks with a duration of approximately two hours weekly.</w:t>
      </w:r>
    </w:p>
    <w:p w:rsidR="00574739" w:rsidRPr="00EC6C46" w:rsidRDefault="00574739" w:rsidP="00574739">
      <w:pPr>
        <w:pStyle w:val="a3"/>
        <w:bidi w:val="0"/>
        <w:rPr>
          <w:sz w:val="22"/>
          <w:szCs w:val="22"/>
        </w:rPr>
      </w:pPr>
    </w:p>
    <w:p w:rsidR="00574739" w:rsidRPr="00EC6C46" w:rsidRDefault="00574739" w:rsidP="00574739">
      <w:pPr>
        <w:pStyle w:val="a3"/>
        <w:bidi w:val="0"/>
        <w:rPr>
          <w:sz w:val="22"/>
          <w:szCs w:val="22"/>
          <w:u w:val="single"/>
        </w:rPr>
      </w:pPr>
      <w:r w:rsidRPr="00EC6C46">
        <w:rPr>
          <w:sz w:val="22"/>
          <w:szCs w:val="22"/>
          <w:u w:val="single"/>
        </w:rPr>
        <w:t>Course content / course structure</w:t>
      </w:r>
    </w:p>
    <w:p w:rsidR="00574739" w:rsidRDefault="00574739" w:rsidP="00574739">
      <w:pPr>
        <w:pStyle w:val="a3"/>
        <w:bidi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843"/>
        <w:gridCol w:w="3452"/>
      </w:tblGrid>
      <w:tr w:rsidR="00574739" w:rsidTr="004E4B16">
        <w:tc>
          <w:tcPr>
            <w:tcW w:w="3227" w:type="dxa"/>
            <w:shd w:val="clear" w:color="auto" w:fill="auto"/>
          </w:tcPr>
          <w:p w:rsidR="00574739" w:rsidRPr="007F42EE" w:rsidRDefault="00574739" w:rsidP="00574739">
            <w:pPr>
              <w:pStyle w:val="a3"/>
              <w:bidi w:val="0"/>
            </w:pPr>
            <w:r w:rsidRPr="007F42EE">
              <w:rPr>
                <w:sz w:val="22"/>
                <w:szCs w:val="22"/>
              </w:rPr>
              <w:t>Course subject</w:t>
            </w:r>
          </w:p>
        </w:tc>
        <w:tc>
          <w:tcPr>
            <w:tcW w:w="1843" w:type="dxa"/>
            <w:shd w:val="clear" w:color="auto" w:fill="auto"/>
          </w:tcPr>
          <w:p w:rsidR="00574739" w:rsidRPr="007F42EE" w:rsidRDefault="00574739" w:rsidP="00574739">
            <w:pPr>
              <w:pStyle w:val="a3"/>
              <w:bidi w:val="0"/>
            </w:pPr>
            <w:r w:rsidRPr="007F42EE">
              <w:rPr>
                <w:sz w:val="22"/>
                <w:szCs w:val="22"/>
              </w:rPr>
              <w:t>Secondary subject</w:t>
            </w:r>
          </w:p>
        </w:tc>
        <w:tc>
          <w:tcPr>
            <w:tcW w:w="3452" w:type="dxa"/>
            <w:shd w:val="clear" w:color="auto" w:fill="auto"/>
          </w:tcPr>
          <w:p w:rsidR="00574739" w:rsidRPr="007F42EE" w:rsidRDefault="00574739" w:rsidP="00574739">
            <w:pPr>
              <w:pStyle w:val="a3"/>
              <w:bidi w:val="0"/>
            </w:pPr>
            <w:r w:rsidRPr="007F42EE">
              <w:rPr>
                <w:sz w:val="22"/>
                <w:szCs w:val="22"/>
              </w:rPr>
              <w:t>Source</w:t>
            </w:r>
          </w:p>
        </w:tc>
      </w:tr>
      <w:tr w:rsidR="00574739" w:rsidTr="004E4B16">
        <w:tc>
          <w:tcPr>
            <w:tcW w:w="3227" w:type="dxa"/>
            <w:shd w:val="clear" w:color="auto" w:fill="auto"/>
          </w:tcPr>
          <w:p w:rsidR="00574739" w:rsidRPr="007F42EE" w:rsidRDefault="00574739" w:rsidP="00574739">
            <w:pPr>
              <w:pStyle w:val="a3"/>
              <w:bidi w:val="0"/>
            </w:pPr>
            <w:r w:rsidRPr="007F42EE">
              <w:rPr>
                <w:sz w:val="22"/>
                <w:szCs w:val="22"/>
              </w:rPr>
              <w:t>Theories of motor control</w:t>
            </w:r>
          </w:p>
        </w:tc>
        <w:tc>
          <w:tcPr>
            <w:tcW w:w="1843" w:type="dxa"/>
            <w:shd w:val="clear" w:color="auto" w:fill="auto"/>
          </w:tcPr>
          <w:p w:rsidR="00574739" w:rsidRPr="007F42EE" w:rsidRDefault="00574739" w:rsidP="00574739">
            <w:pPr>
              <w:pStyle w:val="a3"/>
              <w:bidi w:val="0"/>
            </w:pPr>
          </w:p>
        </w:tc>
        <w:tc>
          <w:tcPr>
            <w:tcW w:w="3452" w:type="dxa"/>
            <w:shd w:val="clear" w:color="auto" w:fill="auto"/>
          </w:tcPr>
          <w:p w:rsidR="00574739" w:rsidRPr="007F42EE" w:rsidRDefault="00574739" w:rsidP="00574739">
            <w:pPr>
              <w:pStyle w:val="a3"/>
              <w:bidi w:val="0"/>
            </w:pPr>
            <w:r w:rsidRPr="007F42EE">
              <w:rPr>
                <w:sz w:val="22"/>
                <w:szCs w:val="22"/>
              </w:rPr>
              <w:t>Motor Control – Translating Research into practice</w:t>
            </w:r>
          </w:p>
          <w:p w:rsidR="00574739" w:rsidRPr="007F42EE" w:rsidRDefault="00574739" w:rsidP="00574739">
            <w:pPr>
              <w:pStyle w:val="a3"/>
              <w:bidi w:val="0"/>
            </w:pPr>
            <w:r w:rsidRPr="007F42EE">
              <w:rPr>
                <w:sz w:val="22"/>
                <w:szCs w:val="22"/>
              </w:rPr>
              <w:t xml:space="preserve">Shumway-Cook, </w:t>
            </w:r>
            <w:proofErr w:type="spellStart"/>
            <w:r w:rsidRPr="007F42EE">
              <w:rPr>
                <w:sz w:val="22"/>
                <w:szCs w:val="22"/>
              </w:rPr>
              <w:t>Woollacott</w:t>
            </w:r>
            <w:proofErr w:type="spellEnd"/>
          </w:p>
          <w:p w:rsidR="00574739" w:rsidRPr="007F42EE" w:rsidRDefault="00574739" w:rsidP="00574739">
            <w:pPr>
              <w:pStyle w:val="a3"/>
              <w:bidi w:val="0"/>
            </w:pPr>
            <w:r w:rsidRPr="007F42EE">
              <w:rPr>
                <w:sz w:val="22"/>
                <w:szCs w:val="22"/>
              </w:rPr>
              <w:t>Lippincott, fourth edition 2012</w:t>
            </w:r>
          </w:p>
        </w:tc>
      </w:tr>
      <w:tr w:rsidR="00574739" w:rsidTr="004E4B16">
        <w:tc>
          <w:tcPr>
            <w:tcW w:w="3227" w:type="dxa"/>
            <w:shd w:val="clear" w:color="auto" w:fill="auto"/>
          </w:tcPr>
          <w:p w:rsidR="00574739" w:rsidRPr="007F42EE" w:rsidRDefault="00574739" w:rsidP="00574739">
            <w:pPr>
              <w:pStyle w:val="a3"/>
              <w:bidi w:val="0"/>
            </w:pPr>
            <w:r w:rsidRPr="007F42EE">
              <w:rPr>
                <w:sz w:val="22"/>
                <w:szCs w:val="22"/>
              </w:rPr>
              <w:t>Introduction to Motor Learning</w:t>
            </w:r>
          </w:p>
          <w:p w:rsidR="00574739" w:rsidRPr="007F42EE" w:rsidRDefault="00574739" w:rsidP="00574739">
            <w:pPr>
              <w:pStyle w:val="a3"/>
              <w:bidi w:val="0"/>
            </w:pPr>
          </w:p>
        </w:tc>
        <w:tc>
          <w:tcPr>
            <w:tcW w:w="1843" w:type="dxa"/>
            <w:shd w:val="clear" w:color="auto" w:fill="auto"/>
          </w:tcPr>
          <w:p w:rsidR="00574739" w:rsidRPr="007F42EE" w:rsidRDefault="00574739" w:rsidP="00574739">
            <w:pPr>
              <w:pStyle w:val="a3"/>
              <w:bidi w:val="0"/>
            </w:pPr>
          </w:p>
        </w:tc>
        <w:tc>
          <w:tcPr>
            <w:tcW w:w="3452" w:type="dxa"/>
            <w:shd w:val="clear" w:color="auto" w:fill="auto"/>
          </w:tcPr>
          <w:p w:rsidR="00574739" w:rsidRPr="007F42EE" w:rsidRDefault="00574739" w:rsidP="00574739">
            <w:pPr>
              <w:pStyle w:val="a3"/>
              <w:bidi w:val="0"/>
            </w:pPr>
          </w:p>
        </w:tc>
      </w:tr>
      <w:tr w:rsidR="00574739" w:rsidTr="004E4B16">
        <w:tc>
          <w:tcPr>
            <w:tcW w:w="3227" w:type="dxa"/>
            <w:shd w:val="clear" w:color="auto" w:fill="auto"/>
          </w:tcPr>
          <w:p w:rsidR="00574739" w:rsidRPr="007F42EE" w:rsidRDefault="00574739" w:rsidP="00574739">
            <w:pPr>
              <w:pStyle w:val="a3"/>
              <w:bidi w:val="0"/>
            </w:pPr>
            <w:r w:rsidRPr="007F42EE">
              <w:rPr>
                <w:sz w:val="22"/>
                <w:szCs w:val="22"/>
              </w:rPr>
              <w:t>Stages of Motor Learning</w:t>
            </w:r>
          </w:p>
          <w:p w:rsidR="00574739" w:rsidRPr="007F42EE" w:rsidRDefault="00574739" w:rsidP="00574739">
            <w:pPr>
              <w:pStyle w:val="a3"/>
              <w:bidi w:val="0"/>
            </w:pPr>
          </w:p>
        </w:tc>
        <w:tc>
          <w:tcPr>
            <w:tcW w:w="1843" w:type="dxa"/>
            <w:shd w:val="clear" w:color="auto" w:fill="auto"/>
          </w:tcPr>
          <w:p w:rsidR="00574739" w:rsidRPr="007F42EE" w:rsidRDefault="00574739" w:rsidP="00574739">
            <w:pPr>
              <w:pStyle w:val="a3"/>
              <w:bidi w:val="0"/>
            </w:pPr>
          </w:p>
        </w:tc>
        <w:tc>
          <w:tcPr>
            <w:tcW w:w="3452" w:type="dxa"/>
            <w:shd w:val="clear" w:color="auto" w:fill="auto"/>
          </w:tcPr>
          <w:p w:rsidR="00574739" w:rsidRPr="007F42EE" w:rsidRDefault="00574739" w:rsidP="00574739">
            <w:pPr>
              <w:pStyle w:val="a3"/>
              <w:bidi w:val="0"/>
            </w:pPr>
          </w:p>
        </w:tc>
      </w:tr>
      <w:tr w:rsidR="00574739" w:rsidTr="004E4B16">
        <w:tc>
          <w:tcPr>
            <w:tcW w:w="3227" w:type="dxa"/>
            <w:shd w:val="clear" w:color="auto" w:fill="auto"/>
          </w:tcPr>
          <w:p w:rsidR="00574739" w:rsidRPr="007F42EE" w:rsidRDefault="00574739" w:rsidP="00574739">
            <w:pPr>
              <w:pStyle w:val="a3"/>
              <w:bidi w:val="0"/>
            </w:pPr>
            <w:r w:rsidRPr="007F42EE">
              <w:rPr>
                <w:sz w:val="22"/>
                <w:szCs w:val="22"/>
              </w:rPr>
              <w:t>Motor Learning – practice</w:t>
            </w:r>
          </w:p>
          <w:p w:rsidR="00574739" w:rsidRPr="007F42EE" w:rsidRDefault="00574739" w:rsidP="00574739">
            <w:pPr>
              <w:pStyle w:val="a3"/>
              <w:bidi w:val="0"/>
            </w:pPr>
          </w:p>
        </w:tc>
        <w:tc>
          <w:tcPr>
            <w:tcW w:w="1843" w:type="dxa"/>
            <w:shd w:val="clear" w:color="auto" w:fill="auto"/>
          </w:tcPr>
          <w:p w:rsidR="00574739" w:rsidRPr="007F42EE" w:rsidRDefault="00574739" w:rsidP="00574739">
            <w:pPr>
              <w:pStyle w:val="a3"/>
              <w:bidi w:val="0"/>
            </w:pPr>
          </w:p>
        </w:tc>
        <w:tc>
          <w:tcPr>
            <w:tcW w:w="3452" w:type="dxa"/>
            <w:shd w:val="clear" w:color="auto" w:fill="auto"/>
          </w:tcPr>
          <w:p w:rsidR="00574739" w:rsidRPr="007F42EE" w:rsidRDefault="00574739" w:rsidP="00574739">
            <w:pPr>
              <w:pStyle w:val="a3"/>
              <w:bidi w:val="0"/>
            </w:pPr>
          </w:p>
        </w:tc>
      </w:tr>
      <w:tr w:rsidR="00574739" w:rsidTr="004E4B16">
        <w:tc>
          <w:tcPr>
            <w:tcW w:w="3227" w:type="dxa"/>
            <w:shd w:val="clear" w:color="auto" w:fill="auto"/>
          </w:tcPr>
          <w:p w:rsidR="00574739" w:rsidRPr="007F42EE" w:rsidRDefault="00574739" w:rsidP="00574739">
            <w:pPr>
              <w:pStyle w:val="a3"/>
              <w:bidi w:val="0"/>
            </w:pPr>
            <w:r w:rsidRPr="007F42EE">
              <w:rPr>
                <w:sz w:val="22"/>
                <w:szCs w:val="22"/>
              </w:rPr>
              <w:t>Motor Learning – significance of the feedback</w:t>
            </w:r>
          </w:p>
          <w:p w:rsidR="00574739" w:rsidRPr="007F42EE" w:rsidRDefault="00574739" w:rsidP="00574739">
            <w:pPr>
              <w:pStyle w:val="a3"/>
              <w:bidi w:val="0"/>
            </w:pPr>
          </w:p>
        </w:tc>
        <w:tc>
          <w:tcPr>
            <w:tcW w:w="1843" w:type="dxa"/>
            <w:shd w:val="clear" w:color="auto" w:fill="auto"/>
          </w:tcPr>
          <w:p w:rsidR="00574739" w:rsidRPr="007F42EE" w:rsidRDefault="00574739" w:rsidP="00574739">
            <w:pPr>
              <w:pStyle w:val="a3"/>
              <w:bidi w:val="0"/>
            </w:pPr>
          </w:p>
        </w:tc>
        <w:tc>
          <w:tcPr>
            <w:tcW w:w="3452" w:type="dxa"/>
            <w:shd w:val="clear" w:color="auto" w:fill="auto"/>
          </w:tcPr>
          <w:p w:rsidR="00574739" w:rsidRPr="007F42EE" w:rsidRDefault="00574739" w:rsidP="00574739">
            <w:pPr>
              <w:pStyle w:val="a3"/>
              <w:bidi w:val="0"/>
            </w:pPr>
          </w:p>
        </w:tc>
      </w:tr>
      <w:tr w:rsidR="00574739" w:rsidTr="004E4B16">
        <w:tc>
          <w:tcPr>
            <w:tcW w:w="3227" w:type="dxa"/>
            <w:shd w:val="clear" w:color="auto" w:fill="auto"/>
          </w:tcPr>
          <w:p w:rsidR="00574739" w:rsidRPr="007F42EE" w:rsidRDefault="00574739" w:rsidP="00574739">
            <w:pPr>
              <w:pStyle w:val="a3"/>
              <w:bidi w:val="0"/>
            </w:pPr>
            <w:r w:rsidRPr="007F42EE">
              <w:rPr>
                <w:sz w:val="22"/>
                <w:szCs w:val="22"/>
              </w:rPr>
              <w:t>Assessment of the learning process</w:t>
            </w:r>
          </w:p>
          <w:p w:rsidR="00574739" w:rsidRPr="007F42EE" w:rsidRDefault="00574739" w:rsidP="00574739">
            <w:pPr>
              <w:pStyle w:val="a3"/>
              <w:bidi w:val="0"/>
            </w:pPr>
          </w:p>
        </w:tc>
        <w:tc>
          <w:tcPr>
            <w:tcW w:w="1843" w:type="dxa"/>
            <w:shd w:val="clear" w:color="auto" w:fill="auto"/>
          </w:tcPr>
          <w:p w:rsidR="00574739" w:rsidRPr="007F42EE" w:rsidRDefault="00574739" w:rsidP="00574739">
            <w:pPr>
              <w:pStyle w:val="a3"/>
              <w:bidi w:val="0"/>
            </w:pPr>
          </w:p>
        </w:tc>
        <w:tc>
          <w:tcPr>
            <w:tcW w:w="3452" w:type="dxa"/>
            <w:shd w:val="clear" w:color="auto" w:fill="auto"/>
          </w:tcPr>
          <w:p w:rsidR="00574739" w:rsidRPr="007F42EE" w:rsidRDefault="00574739" w:rsidP="00574739">
            <w:pPr>
              <w:pStyle w:val="a3"/>
              <w:bidi w:val="0"/>
            </w:pPr>
          </w:p>
        </w:tc>
      </w:tr>
      <w:tr w:rsidR="00574739" w:rsidTr="004E4B16">
        <w:tc>
          <w:tcPr>
            <w:tcW w:w="3227" w:type="dxa"/>
            <w:shd w:val="clear" w:color="auto" w:fill="auto"/>
          </w:tcPr>
          <w:p w:rsidR="00574739" w:rsidRPr="007F42EE" w:rsidRDefault="00574739" w:rsidP="00574739">
            <w:pPr>
              <w:pStyle w:val="a3"/>
              <w:bidi w:val="0"/>
            </w:pPr>
            <w:r w:rsidRPr="007F42EE">
              <w:rPr>
                <w:sz w:val="22"/>
                <w:szCs w:val="22"/>
              </w:rPr>
              <w:t>Gentile taxonomy</w:t>
            </w:r>
          </w:p>
          <w:p w:rsidR="00574739" w:rsidRPr="007F42EE" w:rsidRDefault="00574739" w:rsidP="00574739">
            <w:pPr>
              <w:pStyle w:val="a3"/>
              <w:bidi w:val="0"/>
            </w:pPr>
          </w:p>
        </w:tc>
        <w:tc>
          <w:tcPr>
            <w:tcW w:w="1843" w:type="dxa"/>
            <w:shd w:val="clear" w:color="auto" w:fill="auto"/>
          </w:tcPr>
          <w:p w:rsidR="00574739" w:rsidRPr="007F42EE" w:rsidRDefault="00574739" w:rsidP="00574739">
            <w:pPr>
              <w:pStyle w:val="a3"/>
              <w:bidi w:val="0"/>
            </w:pPr>
          </w:p>
        </w:tc>
        <w:tc>
          <w:tcPr>
            <w:tcW w:w="3452" w:type="dxa"/>
            <w:shd w:val="clear" w:color="auto" w:fill="auto"/>
          </w:tcPr>
          <w:p w:rsidR="00574739" w:rsidRPr="007F42EE" w:rsidRDefault="00574739" w:rsidP="00574739">
            <w:pPr>
              <w:pStyle w:val="a3"/>
              <w:bidi w:val="0"/>
            </w:pPr>
          </w:p>
        </w:tc>
      </w:tr>
      <w:tr w:rsidR="00574739" w:rsidTr="004E4B16">
        <w:tc>
          <w:tcPr>
            <w:tcW w:w="3227" w:type="dxa"/>
            <w:shd w:val="clear" w:color="auto" w:fill="auto"/>
          </w:tcPr>
          <w:p w:rsidR="00574739" w:rsidRPr="007F42EE" w:rsidRDefault="00574739" w:rsidP="00574739">
            <w:pPr>
              <w:pStyle w:val="a3"/>
              <w:bidi w:val="0"/>
            </w:pPr>
            <w:proofErr w:type="spellStart"/>
            <w:r w:rsidRPr="007F42EE">
              <w:rPr>
                <w:sz w:val="22"/>
                <w:szCs w:val="22"/>
              </w:rPr>
              <w:t>Generalisation</w:t>
            </w:r>
            <w:proofErr w:type="spellEnd"/>
            <w:r w:rsidRPr="007F42EE">
              <w:rPr>
                <w:sz w:val="22"/>
                <w:szCs w:val="22"/>
              </w:rPr>
              <w:t xml:space="preserve"> of the acquired skill</w:t>
            </w:r>
          </w:p>
          <w:p w:rsidR="00574739" w:rsidRPr="007F42EE" w:rsidRDefault="00574739" w:rsidP="00574739">
            <w:pPr>
              <w:pStyle w:val="a3"/>
              <w:bidi w:val="0"/>
            </w:pPr>
          </w:p>
        </w:tc>
        <w:tc>
          <w:tcPr>
            <w:tcW w:w="1843" w:type="dxa"/>
            <w:shd w:val="clear" w:color="auto" w:fill="auto"/>
          </w:tcPr>
          <w:p w:rsidR="00574739" w:rsidRPr="007F42EE" w:rsidRDefault="00574739" w:rsidP="00574739">
            <w:pPr>
              <w:pStyle w:val="a3"/>
              <w:bidi w:val="0"/>
            </w:pPr>
          </w:p>
        </w:tc>
        <w:tc>
          <w:tcPr>
            <w:tcW w:w="3452" w:type="dxa"/>
            <w:shd w:val="clear" w:color="auto" w:fill="auto"/>
          </w:tcPr>
          <w:p w:rsidR="00574739" w:rsidRPr="007F42EE" w:rsidRDefault="00574739" w:rsidP="00574739">
            <w:pPr>
              <w:pStyle w:val="a3"/>
              <w:bidi w:val="0"/>
            </w:pPr>
          </w:p>
        </w:tc>
      </w:tr>
      <w:tr w:rsidR="00574739" w:rsidTr="004E4B16">
        <w:tc>
          <w:tcPr>
            <w:tcW w:w="3227" w:type="dxa"/>
            <w:shd w:val="clear" w:color="auto" w:fill="auto"/>
          </w:tcPr>
          <w:p w:rsidR="00574739" w:rsidRPr="007F42EE" w:rsidRDefault="00574739" w:rsidP="00574739">
            <w:pPr>
              <w:pStyle w:val="a3"/>
              <w:bidi w:val="0"/>
            </w:pPr>
            <w:r w:rsidRPr="007F42EE">
              <w:rPr>
                <w:sz w:val="22"/>
                <w:szCs w:val="22"/>
              </w:rPr>
              <w:t>Motor Imagery</w:t>
            </w:r>
          </w:p>
          <w:p w:rsidR="00574739" w:rsidRPr="007F42EE" w:rsidRDefault="00574739" w:rsidP="00574739">
            <w:pPr>
              <w:pStyle w:val="a3"/>
              <w:bidi w:val="0"/>
            </w:pPr>
          </w:p>
        </w:tc>
        <w:tc>
          <w:tcPr>
            <w:tcW w:w="1843" w:type="dxa"/>
            <w:shd w:val="clear" w:color="auto" w:fill="auto"/>
          </w:tcPr>
          <w:p w:rsidR="00574739" w:rsidRPr="007F42EE" w:rsidRDefault="00574739" w:rsidP="00574739">
            <w:pPr>
              <w:pStyle w:val="a3"/>
              <w:bidi w:val="0"/>
            </w:pPr>
          </w:p>
        </w:tc>
        <w:tc>
          <w:tcPr>
            <w:tcW w:w="3452" w:type="dxa"/>
            <w:shd w:val="clear" w:color="auto" w:fill="auto"/>
          </w:tcPr>
          <w:p w:rsidR="00574739" w:rsidRPr="007F42EE" w:rsidRDefault="00574739" w:rsidP="00574739">
            <w:pPr>
              <w:pStyle w:val="a3"/>
              <w:bidi w:val="0"/>
            </w:pPr>
          </w:p>
        </w:tc>
      </w:tr>
      <w:tr w:rsidR="00574739" w:rsidTr="004E4B16">
        <w:tc>
          <w:tcPr>
            <w:tcW w:w="3227" w:type="dxa"/>
            <w:shd w:val="clear" w:color="auto" w:fill="auto"/>
          </w:tcPr>
          <w:p w:rsidR="00574739" w:rsidRPr="007F42EE" w:rsidRDefault="00574739" w:rsidP="00574739">
            <w:pPr>
              <w:pStyle w:val="a3"/>
              <w:bidi w:val="0"/>
            </w:pPr>
          </w:p>
        </w:tc>
        <w:tc>
          <w:tcPr>
            <w:tcW w:w="1843" w:type="dxa"/>
            <w:shd w:val="clear" w:color="auto" w:fill="auto"/>
          </w:tcPr>
          <w:p w:rsidR="00574739" w:rsidRPr="007F42EE" w:rsidRDefault="00574739" w:rsidP="00574739">
            <w:pPr>
              <w:pStyle w:val="a3"/>
              <w:bidi w:val="0"/>
            </w:pPr>
          </w:p>
        </w:tc>
        <w:tc>
          <w:tcPr>
            <w:tcW w:w="3452" w:type="dxa"/>
            <w:shd w:val="clear" w:color="auto" w:fill="auto"/>
          </w:tcPr>
          <w:p w:rsidR="00574739" w:rsidRPr="007F42EE" w:rsidRDefault="00574739" w:rsidP="00574739">
            <w:pPr>
              <w:pStyle w:val="a3"/>
              <w:bidi w:val="0"/>
            </w:pPr>
          </w:p>
        </w:tc>
      </w:tr>
    </w:tbl>
    <w:p w:rsidR="00574739" w:rsidRDefault="00574739" w:rsidP="00574739">
      <w:pPr>
        <w:pStyle w:val="a3"/>
        <w:bidi w:val="0"/>
        <w:jc w:val="center"/>
        <w:rPr>
          <w:color w:val="FF0000"/>
        </w:rPr>
      </w:pPr>
    </w:p>
    <w:p w:rsidR="00574739" w:rsidRPr="00EC6C46" w:rsidRDefault="00574739" w:rsidP="00574739">
      <w:pPr>
        <w:bidi w:val="0"/>
        <w:rPr>
          <w:sz w:val="22"/>
          <w:szCs w:val="22"/>
          <w:u w:val="single"/>
        </w:rPr>
      </w:pPr>
      <w:r w:rsidRPr="00EC6C46">
        <w:rPr>
          <w:sz w:val="22"/>
          <w:szCs w:val="22"/>
          <w:u w:val="single"/>
        </w:rPr>
        <w:t xml:space="preserve">Reading List: </w:t>
      </w:r>
    </w:p>
    <w:p w:rsidR="00574739" w:rsidRPr="00EC6C46" w:rsidRDefault="00574739" w:rsidP="00574739">
      <w:pPr>
        <w:pStyle w:val="a3"/>
        <w:bidi w:val="0"/>
        <w:rPr>
          <w:sz w:val="22"/>
          <w:szCs w:val="22"/>
        </w:rPr>
      </w:pPr>
      <w:r w:rsidRPr="00EC6C46">
        <w:rPr>
          <w:sz w:val="22"/>
          <w:szCs w:val="22"/>
        </w:rPr>
        <w:t>Motor Control – Translating Research into practice</w:t>
      </w:r>
    </w:p>
    <w:p w:rsidR="00574739" w:rsidRPr="00EC6C46" w:rsidRDefault="00574739" w:rsidP="00574739">
      <w:pPr>
        <w:pStyle w:val="a3"/>
        <w:bidi w:val="0"/>
        <w:rPr>
          <w:sz w:val="22"/>
          <w:szCs w:val="22"/>
        </w:rPr>
      </w:pPr>
      <w:r w:rsidRPr="00EC6C46">
        <w:rPr>
          <w:sz w:val="22"/>
          <w:szCs w:val="22"/>
        </w:rPr>
        <w:t>Shumway-</w:t>
      </w:r>
      <w:proofErr w:type="spellStart"/>
      <w:r w:rsidRPr="00EC6C46">
        <w:rPr>
          <w:sz w:val="22"/>
          <w:szCs w:val="22"/>
        </w:rPr>
        <w:t>Cook</w:t>
      </w:r>
      <w:proofErr w:type="gramStart"/>
      <w:r w:rsidRPr="00EC6C46">
        <w:rPr>
          <w:sz w:val="22"/>
          <w:szCs w:val="22"/>
        </w:rPr>
        <w:t>,Woollacott</w:t>
      </w:r>
      <w:proofErr w:type="spellEnd"/>
      <w:proofErr w:type="gramEnd"/>
    </w:p>
    <w:p w:rsidR="00574739" w:rsidRPr="00EC6C46" w:rsidRDefault="00574739" w:rsidP="00574739">
      <w:pPr>
        <w:bidi w:val="0"/>
        <w:rPr>
          <w:sz w:val="22"/>
          <w:szCs w:val="22"/>
          <w:u w:val="single"/>
        </w:rPr>
      </w:pPr>
      <w:r w:rsidRPr="00EC6C46">
        <w:rPr>
          <w:sz w:val="22"/>
          <w:szCs w:val="22"/>
        </w:rPr>
        <w:t>Lippincott, fourth edition 2012</w:t>
      </w:r>
    </w:p>
    <w:p w:rsidR="00574739" w:rsidRPr="00EC6C46" w:rsidRDefault="00574739" w:rsidP="00574739">
      <w:pPr>
        <w:bidi w:val="0"/>
        <w:rPr>
          <w:sz w:val="22"/>
          <w:szCs w:val="22"/>
          <w:u w:val="single"/>
        </w:rPr>
      </w:pPr>
    </w:p>
    <w:p w:rsidR="00574739" w:rsidRPr="00EC6C46" w:rsidRDefault="00574739" w:rsidP="00574739">
      <w:pPr>
        <w:bidi w:val="0"/>
        <w:rPr>
          <w:sz w:val="22"/>
          <w:szCs w:val="22"/>
        </w:rPr>
      </w:pPr>
      <w:r w:rsidRPr="00EC6C46">
        <w:rPr>
          <w:sz w:val="22"/>
          <w:szCs w:val="22"/>
          <w:u w:val="single"/>
        </w:rPr>
        <w:t>Mandatory Reading</w:t>
      </w:r>
      <w:r w:rsidRPr="00EC6C46">
        <w:rPr>
          <w:sz w:val="22"/>
          <w:szCs w:val="22"/>
        </w:rPr>
        <w:t>:</w:t>
      </w:r>
    </w:p>
    <w:p w:rsidR="00574739" w:rsidRPr="00EC6C46" w:rsidRDefault="00574739" w:rsidP="00574739">
      <w:pPr>
        <w:bidi w:val="0"/>
        <w:rPr>
          <w:sz w:val="22"/>
          <w:szCs w:val="22"/>
        </w:rPr>
      </w:pPr>
      <w:proofErr w:type="spellStart"/>
      <w:r w:rsidRPr="00EC6C46">
        <w:rPr>
          <w:sz w:val="22"/>
          <w:szCs w:val="22"/>
        </w:rPr>
        <w:t>Krakauer</w:t>
      </w:r>
      <w:proofErr w:type="spellEnd"/>
      <w:r w:rsidRPr="00EC6C46">
        <w:rPr>
          <w:sz w:val="22"/>
          <w:szCs w:val="22"/>
        </w:rPr>
        <w:t xml:space="preserve"> JW. Motor Learning: its relevance to stroke recovery and neurorehabilitation. </w:t>
      </w:r>
      <w:proofErr w:type="spellStart"/>
      <w:r w:rsidRPr="00EC6C46">
        <w:rPr>
          <w:sz w:val="22"/>
          <w:szCs w:val="22"/>
        </w:rPr>
        <w:t>Curr</w:t>
      </w:r>
      <w:proofErr w:type="spellEnd"/>
      <w:r w:rsidRPr="00EC6C46">
        <w:rPr>
          <w:sz w:val="22"/>
          <w:szCs w:val="22"/>
        </w:rPr>
        <w:t xml:space="preserve"> </w:t>
      </w:r>
      <w:proofErr w:type="spellStart"/>
      <w:r w:rsidRPr="00EC6C46">
        <w:rPr>
          <w:sz w:val="22"/>
          <w:szCs w:val="22"/>
        </w:rPr>
        <w:t>Opin</w:t>
      </w:r>
      <w:proofErr w:type="spellEnd"/>
      <w:r w:rsidRPr="00EC6C46">
        <w:rPr>
          <w:sz w:val="22"/>
          <w:szCs w:val="22"/>
        </w:rPr>
        <w:t xml:space="preserve"> Neurol. 2006 Feb; 19(1): 84–90. Review</w:t>
      </w:r>
    </w:p>
    <w:p w:rsidR="00574739" w:rsidRPr="00EC6C46" w:rsidRDefault="00574739" w:rsidP="00574739">
      <w:pPr>
        <w:bidi w:val="0"/>
        <w:rPr>
          <w:sz w:val="22"/>
          <w:szCs w:val="22"/>
        </w:rPr>
      </w:pPr>
    </w:p>
    <w:p w:rsidR="00574739" w:rsidRPr="00EC6C46" w:rsidRDefault="00574739" w:rsidP="00574739">
      <w:pPr>
        <w:bidi w:val="0"/>
        <w:rPr>
          <w:sz w:val="22"/>
          <w:szCs w:val="22"/>
        </w:rPr>
      </w:pPr>
      <w:proofErr w:type="spellStart"/>
      <w:r w:rsidRPr="00EC6C46">
        <w:rPr>
          <w:sz w:val="22"/>
          <w:szCs w:val="22"/>
        </w:rPr>
        <w:t>Wolpert</w:t>
      </w:r>
      <w:proofErr w:type="spellEnd"/>
      <w:r w:rsidRPr="00EC6C46">
        <w:rPr>
          <w:sz w:val="22"/>
          <w:szCs w:val="22"/>
        </w:rPr>
        <w:t xml:space="preserve"> DM, </w:t>
      </w:r>
      <w:proofErr w:type="spellStart"/>
      <w:r w:rsidRPr="00EC6C46">
        <w:rPr>
          <w:sz w:val="22"/>
          <w:szCs w:val="22"/>
        </w:rPr>
        <w:t>Diedrichsen</w:t>
      </w:r>
      <w:proofErr w:type="spellEnd"/>
      <w:r w:rsidRPr="00EC6C46">
        <w:rPr>
          <w:sz w:val="22"/>
          <w:szCs w:val="22"/>
        </w:rPr>
        <w:t xml:space="preserve"> J, Flanagan JR. Principles of sensorimotor learning. Nat Rev </w:t>
      </w:r>
      <w:proofErr w:type="spellStart"/>
      <w:r w:rsidRPr="00EC6C46">
        <w:rPr>
          <w:sz w:val="22"/>
          <w:szCs w:val="22"/>
        </w:rPr>
        <w:t>Neurosci</w:t>
      </w:r>
      <w:proofErr w:type="spellEnd"/>
      <w:r w:rsidRPr="00EC6C46">
        <w:rPr>
          <w:sz w:val="22"/>
          <w:szCs w:val="22"/>
        </w:rPr>
        <w:t>. 2011 Oct 27</w:t>
      </w:r>
      <w:proofErr w:type="gramStart"/>
      <w:r w:rsidRPr="00EC6C46">
        <w:rPr>
          <w:sz w:val="22"/>
          <w:szCs w:val="22"/>
        </w:rPr>
        <w:t>;12</w:t>
      </w:r>
      <w:proofErr w:type="gramEnd"/>
      <w:r w:rsidRPr="00EC6C46">
        <w:rPr>
          <w:sz w:val="22"/>
          <w:szCs w:val="22"/>
        </w:rPr>
        <w:t>(12): 739–51</w:t>
      </w:r>
    </w:p>
    <w:p w:rsidR="00574739" w:rsidRDefault="00574739" w:rsidP="00574739">
      <w:pPr>
        <w:bidi w:val="0"/>
      </w:pPr>
    </w:p>
    <w:p w:rsidR="00574739" w:rsidRPr="00657C2D" w:rsidRDefault="00574739" w:rsidP="00574739">
      <w:pPr>
        <w:bidi w:val="0"/>
        <w:rPr>
          <w:sz w:val="22"/>
          <w:szCs w:val="22"/>
        </w:rPr>
      </w:pPr>
      <w:proofErr w:type="spellStart"/>
      <w:r w:rsidRPr="00657C2D">
        <w:rPr>
          <w:sz w:val="22"/>
          <w:szCs w:val="22"/>
        </w:rPr>
        <w:t>Muratori</w:t>
      </w:r>
      <w:proofErr w:type="spellEnd"/>
      <w:r w:rsidRPr="00657C2D">
        <w:rPr>
          <w:sz w:val="22"/>
          <w:szCs w:val="22"/>
        </w:rPr>
        <w:t xml:space="preserve"> LM, </w:t>
      </w:r>
      <w:proofErr w:type="spellStart"/>
      <w:r w:rsidRPr="00657C2D">
        <w:rPr>
          <w:sz w:val="22"/>
          <w:szCs w:val="22"/>
        </w:rPr>
        <w:t>Lamberg</w:t>
      </w:r>
      <w:proofErr w:type="spellEnd"/>
      <w:r w:rsidRPr="00657C2D">
        <w:rPr>
          <w:sz w:val="22"/>
          <w:szCs w:val="22"/>
        </w:rPr>
        <w:t xml:space="preserve"> EM, Quinn L, Duff SV, Applying principles of motor learning and control to upper extremity rehabilitation. J Hand </w:t>
      </w:r>
      <w:proofErr w:type="spellStart"/>
      <w:r w:rsidRPr="00657C2D">
        <w:rPr>
          <w:sz w:val="22"/>
          <w:szCs w:val="22"/>
        </w:rPr>
        <w:t>Ther</w:t>
      </w:r>
      <w:proofErr w:type="spellEnd"/>
      <w:r w:rsidRPr="00657C2D">
        <w:rPr>
          <w:sz w:val="22"/>
          <w:szCs w:val="22"/>
        </w:rPr>
        <w:t>. 2013 Apr–Jun; 26(2): 94-102</w:t>
      </w:r>
    </w:p>
    <w:p w:rsidR="00574739" w:rsidRDefault="00574739" w:rsidP="00574739">
      <w:pPr>
        <w:bidi w:val="0"/>
        <w:rPr>
          <w:sz w:val="22"/>
          <w:szCs w:val="22"/>
          <w:u w:val="single"/>
        </w:rPr>
      </w:pPr>
    </w:p>
    <w:p w:rsidR="000D04C4" w:rsidRDefault="00574739" w:rsidP="00574739">
      <w:pPr>
        <w:bidi w:val="0"/>
      </w:pPr>
      <w:r w:rsidRPr="00657C2D">
        <w:rPr>
          <w:sz w:val="22"/>
          <w:szCs w:val="22"/>
          <w:u w:val="single"/>
        </w:rPr>
        <w:t>Optional rea</w:t>
      </w:r>
      <w:r>
        <w:rPr>
          <w:sz w:val="22"/>
          <w:szCs w:val="22"/>
          <w:u w:val="single"/>
        </w:rPr>
        <w:t>ding</w:t>
      </w:r>
    </w:p>
    <w:sectPr w:rsidR="000D04C4" w:rsidSect="00F71AB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D337B"/>
    <w:multiLevelType w:val="hybridMultilevel"/>
    <w:tmpl w:val="722E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3E5086"/>
    <w:multiLevelType w:val="hybridMultilevel"/>
    <w:tmpl w:val="B0F0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2"/>
  </w:compat>
  <w:rsids>
    <w:rsidRoot w:val="00574739"/>
    <w:rsid w:val="00284169"/>
    <w:rsid w:val="00574739"/>
    <w:rsid w:val="00654A06"/>
    <w:rsid w:val="00702160"/>
    <w:rsid w:val="007849D3"/>
    <w:rsid w:val="00EF0680"/>
    <w:rsid w:val="00F71A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73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574739"/>
    <w:rPr>
      <w:color w:val="0563C1"/>
      <w:u w:val="single"/>
    </w:rPr>
  </w:style>
  <w:style w:type="paragraph" w:styleId="a3">
    <w:name w:val="header"/>
    <w:basedOn w:val="a"/>
    <w:link w:val="a4"/>
    <w:uiPriority w:val="99"/>
    <w:rsid w:val="00574739"/>
    <w:pPr>
      <w:tabs>
        <w:tab w:val="center" w:pos="4153"/>
        <w:tab w:val="right" w:pos="8306"/>
      </w:tabs>
    </w:pPr>
  </w:style>
  <w:style w:type="character" w:customStyle="1" w:styleId="a4">
    <w:name w:val="כותרת עליונה תו"/>
    <w:basedOn w:val="a0"/>
    <w:link w:val="a3"/>
    <w:uiPriority w:val="99"/>
    <w:rsid w:val="0057473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i-star@013.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620</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BGU - FOHS</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 Harries</dc:creator>
  <cp:lastModifiedBy>or</cp:lastModifiedBy>
  <cp:revision>3</cp:revision>
  <dcterms:created xsi:type="dcterms:W3CDTF">2015-12-04T05:48:00Z</dcterms:created>
  <dcterms:modified xsi:type="dcterms:W3CDTF">2016-01-18T09:09:00Z</dcterms:modified>
</cp:coreProperties>
</file>